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D75FF1" w14:paraId="7B5914AD" w14:textId="77777777" w:rsidTr="00D75FF1">
        <w:trPr>
          <w:trHeight w:val="782"/>
          <w:jc w:val="right"/>
        </w:trPr>
        <w:tc>
          <w:tcPr>
            <w:tcW w:w="1984" w:type="dxa"/>
          </w:tcPr>
          <w:p w14:paraId="7B44384A" w14:textId="042E76CA" w:rsidR="00D75FF1" w:rsidRPr="00811A16" w:rsidRDefault="00D75FF1" w:rsidP="00E8680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(勿填)</w:t>
            </w:r>
          </w:p>
        </w:tc>
        <w:tc>
          <w:tcPr>
            <w:tcW w:w="2799" w:type="dxa"/>
          </w:tcPr>
          <w:p w14:paraId="64FA8F51" w14:textId="77777777" w:rsidR="00D75FF1" w:rsidRDefault="00D75FF1" w:rsidP="00E86803">
            <w:pPr>
              <w:spacing w:before="100" w:beforeAutospacing="1"/>
            </w:pPr>
          </w:p>
        </w:tc>
      </w:tr>
    </w:tbl>
    <w:p w14:paraId="237B3386" w14:textId="4414C6FB" w:rsidR="003A0C31" w:rsidRPr="00267BB3" w:rsidRDefault="006B10C9" w:rsidP="00F557DB">
      <w:pPr>
        <w:jc w:val="center"/>
        <w:rPr>
          <w:rFonts w:ascii="華康細圓體" w:eastAsia="華康細圓體"/>
          <w:b/>
          <w:sz w:val="32"/>
          <w:szCs w:val="32"/>
        </w:rPr>
      </w:pPr>
      <w:r w:rsidRPr="00267BB3">
        <w:rPr>
          <w:rFonts w:ascii="華康細圓體" w:eastAsia="華康細圓體" w:hint="eastAsia"/>
          <w:b/>
          <w:sz w:val="32"/>
          <w:szCs w:val="32"/>
        </w:rPr>
        <w:t>『第十二屆國際金旅獎暨第二屆品保優旅選』</w:t>
      </w:r>
      <w:r w:rsidR="00811A16" w:rsidRPr="00267BB3">
        <w:rPr>
          <w:rFonts w:ascii="華康細圓體" w:eastAsia="華康細圓體" w:hint="eastAsia"/>
          <w:b/>
          <w:sz w:val="32"/>
          <w:szCs w:val="32"/>
        </w:rPr>
        <w:t xml:space="preserve"> 參選行程表</w:t>
      </w:r>
    </w:p>
    <w:tbl>
      <w:tblPr>
        <w:tblStyle w:val="a9"/>
        <w:tblW w:w="1045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456"/>
      </w:tblGrid>
      <w:tr w:rsidR="00811A16" w14:paraId="358B4F79" w14:textId="77777777" w:rsidTr="00811A16">
        <w:trPr>
          <w:trHeight w:val="550"/>
        </w:trPr>
        <w:tc>
          <w:tcPr>
            <w:tcW w:w="10456" w:type="dxa"/>
            <w:vAlign w:val="center"/>
          </w:tcPr>
          <w:p w14:paraId="48746D20" w14:textId="77777777" w:rsidR="00811A16" w:rsidRPr="00067EB4" w:rsidRDefault="00811A16" w:rsidP="00811A16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 w:rsidRPr="00067EB4">
              <w:rPr>
                <w:rFonts w:ascii="華康細圓體" w:eastAsia="華康細圓體" w:hAnsi="微軟正黑體" w:hint="eastAsia"/>
                <w:b/>
              </w:rPr>
              <w:t>《國民旅遊類》</w:t>
            </w:r>
          </w:p>
        </w:tc>
      </w:tr>
      <w:tr w:rsidR="00811A16" w:rsidRPr="00FD0CFD" w14:paraId="74663500" w14:textId="77777777" w:rsidTr="00FE2926">
        <w:trPr>
          <w:trHeight w:val="2981"/>
        </w:trPr>
        <w:tc>
          <w:tcPr>
            <w:tcW w:w="10456" w:type="dxa"/>
            <w:vAlign w:val="center"/>
          </w:tcPr>
          <w:p w14:paraId="3C74AF8C" w14:textId="77777777" w:rsidR="00811A16" w:rsidRPr="00FD0CFD" w:rsidRDefault="00811A16" w:rsidP="00811A16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售價：平日價格：每人新台幣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637F587C" w14:textId="77777777" w:rsidR="00FE2926" w:rsidRDefault="00FE2926" w:rsidP="00FE2926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 xml:space="preserve">      </w:t>
            </w:r>
            <w:r w:rsidR="00811A16" w:rsidRPr="00FD0CFD">
              <w:rPr>
                <w:rFonts w:ascii="華康細圓體" w:eastAsia="華康細圓體" w:hAnsi="微軟正黑體" w:hint="eastAsia"/>
                <w:bCs/>
              </w:rPr>
              <w:t>假日價格：每人新台幣</w:t>
            </w:r>
            <w:r w:rsidR="00811A16"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="00811A16"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277289F4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color w:val="000000"/>
              </w:rPr>
              <w:t>如團體售價有因旅客身份、年齡而有所不同，須特別標示。（如老人票）</w:t>
            </w:r>
          </w:p>
          <w:p w14:paraId="7023279C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□兩人一室 □四人一室 □其他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 </w:t>
            </w:r>
          </w:p>
          <w:p w14:paraId="0FB380F0" w14:textId="77777777" w:rsidR="00811A16" w:rsidRPr="00FD0CFD" w:rsidRDefault="00811A16" w:rsidP="00FE2926">
            <w:pPr>
              <w:spacing w:line="520" w:lineRule="exact"/>
              <w:ind w:leftChars="295" w:left="708"/>
              <w:jc w:val="both"/>
              <w:rPr>
                <w:rFonts w:ascii="華康細圓體" w:eastAsia="華康細圓體"/>
              </w:rPr>
            </w:pPr>
            <w:r w:rsidRPr="00FD0CFD">
              <w:rPr>
                <w:rFonts w:ascii="華康細圓體" w:eastAsia="華康細圓體" w:hAnsi="微軟正黑體" w:hint="eastAsia"/>
              </w:rPr>
              <w:t>每團以</w:t>
            </w:r>
            <w:r w:rsidRPr="00FD0CFD">
              <w:rPr>
                <w:rFonts w:ascii="華康細圓體" w:eastAsia="華康細圓體" w:hAnsi="微軟正黑體" w:hint="eastAsia"/>
                <w:u w:val="single"/>
              </w:rPr>
              <w:t xml:space="preserve">     </w:t>
            </w:r>
            <w:r w:rsidRPr="00FD0CFD">
              <w:rPr>
                <w:rFonts w:ascii="華康細圓體" w:eastAsia="華康細圓體" w:hAnsi="微軟正黑體" w:hint="eastAsia"/>
              </w:rPr>
              <w:t xml:space="preserve">人出團人數（不含領團人員）計價。 </w:t>
            </w:r>
            <w:r w:rsidR="000D67BE" w:rsidRPr="000D67BE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(</w:t>
            </w:r>
            <w:r w:rsidR="00DA5AA2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如安排民宿，需留意合法間數</w:t>
            </w:r>
            <w:r w:rsidR="000D67BE" w:rsidRPr="000D67BE">
              <w:rPr>
                <w:rFonts w:ascii="華康細圓體" w:eastAsia="華康細圓體" w:hAnsi="微軟正黑體" w:hint="eastAsia"/>
                <w:color w:val="FF0000"/>
                <w:sz w:val="20"/>
                <w:szCs w:val="20"/>
              </w:rPr>
              <w:t>)</w:t>
            </w:r>
          </w:p>
        </w:tc>
      </w:tr>
    </w:tbl>
    <w:p w14:paraId="100C3B96" w14:textId="77777777" w:rsidR="00811A16" w:rsidRPr="00FD0CFD" w:rsidRDefault="00494FCB">
      <w:pPr>
        <w:rPr>
          <w:rFonts w:ascii="華康細圓體" w:eastAsia="華康細圓體"/>
          <w:sz w:val="16"/>
          <w:szCs w:val="16"/>
        </w:rPr>
      </w:pPr>
      <w:r>
        <w:rPr>
          <w:rFonts w:ascii="華康細圓體" w:eastAsia="華康細圓體" w:hint="eastAsia"/>
          <w:sz w:val="16"/>
          <w:szCs w:val="16"/>
        </w:rPr>
        <w:t xml:space="preserve">　</w:t>
      </w:r>
    </w:p>
    <w:tbl>
      <w:tblPr>
        <w:tblStyle w:val="a9"/>
        <w:tblW w:w="1045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456"/>
      </w:tblGrid>
      <w:tr w:rsidR="00811A16" w:rsidRPr="00FD0CFD" w14:paraId="56C21CE7" w14:textId="77777777" w:rsidTr="004F5D4F">
        <w:trPr>
          <w:trHeight w:val="550"/>
        </w:trPr>
        <w:tc>
          <w:tcPr>
            <w:tcW w:w="10456" w:type="dxa"/>
            <w:vAlign w:val="center"/>
          </w:tcPr>
          <w:p w14:paraId="4056A343" w14:textId="77777777" w:rsidR="00811A16" w:rsidRPr="00FD0CFD" w:rsidRDefault="00811A16" w:rsidP="00811A16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 w:rsidRPr="00FD0CFD">
              <w:rPr>
                <w:rFonts w:ascii="華康細圓體" w:eastAsia="華康細圓體" w:hAnsi="微軟正黑體" w:hint="eastAsia"/>
                <w:b/>
              </w:rPr>
              <w:t>《入境旅遊類》</w:t>
            </w:r>
          </w:p>
        </w:tc>
      </w:tr>
      <w:tr w:rsidR="00811A16" w:rsidRPr="00FD0CFD" w14:paraId="72EF5ABD" w14:textId="77777777" w:rsidTr="009A2DE2">
        <w:trPr>
          <w:trHeight w:val="1976"/>
        </w:trPr>
        <w:tc>
          <w:tcPr>
            <w:tcW w:w="10456" w:type="dxa"/>
            <w:vAlign w:val="center"/>
          </w:tcPr>
          <w:p w14:paraId="6FDBA268" w14:textId="77777777" w:rsidR="003A157A" w:rsidRDefault="003A157A" w:rsidP="004F5D4F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(請以新台幣計價)</w:t>
            </w:r>
          </w:p>
          <w:p w14:paraId="57F25D7A" w14:textId="77777777" w:rsidR="00811A16" w:rsidRPr="00FD0CFD" w:rsidRDefault="00811A16" w:rsidP="004F5D4F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 w:rsidRPr="00FE2926">
              <w:rPr>
                <w:rFonts w:ascii="華康細圓體" w:eastAsia="華康細圓體" w:hAnsi="微軟正黑體" w:hint="eastAsia"/>
                <w:bCs/>
              </w:rPr>
              <w:t>售價：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平日價格：</w:t>
            </w:r>
            <w:r w:rsidR="00FE2926" w:rsidRPr="00FD0CFD">
              <w:rPr>
                <w:rFonts w:ascii="華康細圓體" w:eastAsia="華康細圓體" w:hAnsi="微軟正黑體" w:hint="eastAsia"/>
                <w:bCs/>
              </w:rPr>
              <w:t>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07F8E82A" w14:textId="77777777" w:rsidR="0001065E" w:rsidRPr="007664F7" w:rsidRDefault="00811A16" w:rsidP="003A157A">
            <w:pPr>
              <w:spacing w:line="520" w:lineRule="exact"/>
              <w:ind w:leftChars="295" w:left="708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假日價格：</w:t>
            </w:r>
            <w:r w:rsidR="00FE2926" w:rsidRPr="00FD0CFD">
              <w:rPr>
                <w:rFonts w:ascii="華康細圓體" w:eastAsia="華康細圓體" w:hAnsi="微軟正黑體" w:hint="eastAsia"/>
                <w:bCs/>
              </w:rPr>
              <w:t>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元</w:t>
            </w:r>
          </w:p>
        </w:tc>
      </w:tr>
    </w:tbl>
    <w:p w14:paraId="6378E970" w14:textId="77777777" w:rsidR="00811A16" w:rsidRPr="00811A16" w:rsidRDefault="00811A16">
      <w:pPr>
        <w:rPr>
          <w:b/>
        </w:rPr>
      </w:pPr>
    </w:p>
    <w:tbl>
      <w:tblPr>
        <w:tblStyle w:val="a9"/>
        <w:tblW w:w="1045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456"/>
      </w:tblGrid>
      <w:tr w:rsidR="007664F7" w:rsidRPr="00FD0CFD" w14:paraId="11AB0349" w14:textId="77777777" w:rsidTr="00997953">
        <w:trPr>
          <w:trHeight w:val="550"/>
        </w:trPr>
        <w:tc>
          <w:tcPr>
            <w:tcW w:w="10456" w:type="dxa"/>
            <w:vAlign w:val="center"/>
          </w:tcPr>
          <w:p w14:paraId="30A0535E" w14:textId="77777777" w:rsidR="007664F7" w:rsidRPr="00FD0CFD" w:rsidRDefault="007664F7" w:rsidP="00997953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>
              <w:rPr>
                <w:rFonts w:ascii="華康細圓體" w:eastAsia="華康細圓體" w:hAnsi="微軟正黑體" w:hint="eastAsia"/>
                <w:b/>
              </w:rPr>
              <w:t>《出</w:t>
            </w:r>
            <w:r w:rsidRPr="00FD0CFD">
              <w:rPr>
                <w:rFonts w:ascii="華康細圓體" w:eastAsia="華康細圓體" w:hAnsi="微軟正黑體" w:hint="eastAsia"/>
                <w:b/>
              </w:rPr>
              <w:t>境旅遊類》</w:t>
            </w:r>
          </w:p>
        </w:tc>
      </w:tr>
      <w:tr w:rsidR="007664F7" w:rsidRPr="00FD0CFD" w14:paraId="7F8E9CB5" w14:textId="77777777" w:rsidTr="00077099">
        <w:trPr>
          <w:trHeight w:val="4239"/>
        </w:trPr>
        <w:tc>
          <w:tcPr>
            <w:tcW w:w="10456" w:type="dxa"/>
            <w:vAlign w:val="center"/>
          </w:tcPr>
          <w:p w14:paraId="68A9BB98" w14:textId="77777777" w:rsidR="007664F7" w:rsidRPr="00FD0CFD" w:rsidRDefault="007664F7" w:rsidP="007664F7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一、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售價：平日價格：每人新台幣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528E9946" w14:textId="77777777" w:rsidR="007664F7" w:rsidRDefault="007664F7" w:rsidP="007664F7">
            <w:pPr>
              <w:spacing w:line="520" w:lineRule="exact"/>
              <w:ind w:leftChars="501" w:left="1202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假日價格：每人新台幣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</w:t>
            </w:r>
          </w:p>
          <w:p w14:paraId="439AF137" w14:textId="77777777" w:rsidR="007664F7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</w:rPr>
            </w:pPr>
            <w:r w:rsidRPr="007664F7">
              <w:rPr>
                <w:rFonts w:ascii="華康細圓體" w:eastAsia="華康細圓體" w:hAnsi="微軟正黑體" w:hint="eastAsia"/>
                <w:bCs/>
              </w:rPr>
              <w:t>（含□稅金、□簽證、□小費 、□</w:t>
            </w:r>
            <w:r>
              <w:rPr>
                <w:rFonts w:ascii="華康細圓體" w:eastAsia="華康細圓體" w:hAnsi="微軟正黑體" w:hint="eastAsia"/>
                <w:bCs/>
              </w:rPr>
              <w:t>其他：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 xml:space="preserve">    </w:t>
            </w:r>
            <w:r>
              <w:rPr>
                <w:rFonts w:ascii="華康細圓體" w:eastAsia="華康細圓體" w:hAnsi="微軟正黑體" w:hint="eastAsia"/>
                <w:bCs/>
              </w:rPr>
              <w:t xml:space="preserve">　　　　　　　　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 xml:space="preserve"> ）</w:t>
            </w:r>
          </w:p>
          <w:p w14:paraId="2A249C34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>如團體售價有因旅客身份、年齡而有所不同，須特別標示。（如老人票）</w:t>
            </w:r>
          </w:p>
          <w:p w14:paraId="59894CD5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bCs/>
                <w:color w:val="000000" w:themeColor="text1"/>
              </w:rPr>
              <w:t>□兩人一室 □四人一室 □其他</w:t>
            </w:r>
            <w:r w:rsidRPr="00CD2F9E">
              <w:rPr>
                <w:rFonts w:ascii="華康細圓體" w:eastAsia="華康細圓體" w:hAnsi="微軟正黑體" w:hint="eastAsia"/>
                <w:bCs/>
                <w:color w:val="000000" w:themeColor="text1"/>
                <w:u w:val="single"/>
              </w:rPr>
              <w:t xml:space="preserve">                 </w:t>
            </w:r>
          </w:p>
          <w:p w14:paraId="03556E56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>每團以</w:t>
            </w:r>
            <w:r w:rsidRPr="00CD2F9E">
              <w:rPr>
                <w:rFonts w:ascii="華康細圓體" w:eastAsia="華康細圓體" w:hAnsi="微軟正黑體" w:hint="eastAsia"/>
                <w:color w:val="000000" w:themeColor="text1"/>
                <w:u w:val="single"/>
              </w:rPr>
              <w:t xml:space="preserve">     </w:t>
            </w: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 xml:space="preserve">人出團人數（不含領團人員）計價。 </w:t>
            </w:r>
          </w:p>
          <w:p w14:paraId="7F767C61" w14:textId="77777777" w:rsidR="007664F7" w:rsidRPr="007664F7" w:rsidRDefault="007664F7" w:rsidP="007664F7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二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>、配合的航空公司：</w:t>
            </w:r>
            <w:r w:rsidR="006A5D3E" w:rsidRPr="00CD2F9E">
              <w:rPr>
                <w:rFonts w:ascii="華康細圓體" w:eastAsia="華康細圓體" w:hAnsi="微軟正黑體" w:hint="eastAsia"/>
                <w:bCs/>
                <w:color w:val="000000" w:themeColor="text1"/>
                <w:u w:val="single"/>
              </w:rPr>
              <w:t xml:space="preserve">                 </w:t>
            </w:r>
          </w:p>
        </w:tc>
      </w:tr>
    </w:tbl>
    <w:p w14:paraId="1D1ECC42" w14:textId="77777777" w:rsidR="00811A16" w:rsidRPr="007664F7" w:rsidRDefault="00811A16"/>
    <w:p w14:paraId="418EC73C" w14:textId="77777777" w:rsidR="00811A16" w:rsidRDefault="00811A16"/>
    <w:p w14:paraId="1D7E18AC" w14:textId="77777777" w:rsidR="00830E12" w:rsidRDefault="00830E12"/>
    <w:p w14:paraId="5086D595" w14:textId="77777777" w:rsidR="00E05CA6" w:rsidRPr="00E05CA6" w:rsidRDefault="00E05CA6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2362"/>
        <w:gridCol w:w="775"/>
        <w:gridCol w:w="2341"/>
        <w:gridCol w:w="718"/>
        <w:gridCol w:w="2646"/>
      </w:tblGrid>
      <w:tr w:rsidR="00D10504" w:rsidRPr="00517E3A" w14:paraId="6E6695D0" w14:textId="77777777" w:rsidTr="004376F8">
        <w:trPr>
          <w:trHeight w:val="591"/>
        </w:trPr>
        <w:tc>
          <w:tcPr>
            <w:tcW w:w="709" w:type="dxa"/>
            <w:vAlign w:val="center"/>
          </w:tcPr>
          <w:p w14:paraId="09854A17" w14:textId="77777777" w:rsidR="00D10504" w:rsidRPr="004376F8" w:rsidRDefault="00D10504" w:rsidP="004376F8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4376F8">
              <w:rPr>
                <w:rFonts w:ascii="華康細圓體" w:eastAsia="華康細圓體" w:hAnsi="微軟正黑體" w:hint="eastAsia"/>
              </w:rPr>
              <w:lastRenderedPageBreak/>
              <w:t>日期</w:t>
            </w:r>
          </w:p>
        </w:tc>
        <w:tc>
          <w:tcPr>
            <w:tcW w:w="9551" w:type="dxa"/>
            <w:gridSpan w:val="6"/>
            <w:vAlign w:val="center"/>
          </w:tcPr>
          <w:p w14:paraId="59781265" w14:textId="77777777" w:rsidR="00D10504" w:rsidRPr="004376F8" w:rsidRDefault="00D10504" w:rsidP="00A45DDA">
            <w:pPr>
              <w:pStyle w:val="ab"/>
              <w:spacing w:beforeLines="20" w:before="72" w:line="360" w:lineRule="exact"/>
              <w:rPr>
                <w:rFonts w:ascii="華康細圓體" w:eastAsia="華康細圓體" w:hAnsi="微軟正黑體"/>
                <w:lang w:eastAsia="zh-CN"/>
              </w:rPr>
            </w:pPr>
            <w:r w:rsidRPr="004376F8">
              <w:rPr>
                <w:rFonts w:ascii="華康細圓體" w:eastAsia="華康細圓體" w:hAnsi="微軟正黑體" w:hint="eastAsia"/>
              </w:rPr>
              <w:t>行程內容</w:t>
            </w:r>
            <w:r w:rsidR="004376F8">
              <w:rPr>
                <w:rFonts w:ascii="華康細圓體" w:eastAsia="華康細圓體" w:hAnsi="微軟正黑體" w:hint="eastAsia"/>
              </w:rPr>
              <w:t xml:space="preserve"> (</w:t>
            </w:r>
            <w:r w:rsidRPr="004376F8">
              <w:rPr>
                <w:rFonts w:ascii="華康細圓體" w:eastAsia="華康細圓體" w:hAnsi="微軟正黑體" w:hint="eastAsia"/>
              </w:rPr>
              <w:t>請標示行車距離及車程時間、參觀方式入園與否、停留參觀時間)</w:t>
            </w:r>
          </w:p>
        </w:tc>
      </w:tr>
      <w:tr w:rsidR="00D10504" w:rsidRPr="00517E3A" w14:paraId="2AE989CB" w14:textId="77777777" w:rsidTr="004376F8">
        <w:trPr>
          <w:trHeight w:val="2451"/>
        </w:trPr>
        <w:tc>
          <w:tcPr>
            <w:tcW w:w="709" w:type="dxa"/>
            <w:vMerge w:val="restart"/>
            <w:vAlign w:val="center"/>
          </w:tcPr>
          <w:p w14:paraId="708E46B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1D3AF781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一</w:t>
            </w:r>
          </w:p>
          <w:p w14:paraId="7A35C56F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  <w:p w14:paraId="7BE42EA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7BDEBC44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細明體"/>
                <w:sz w:val="20"/>
                <w:szCs w:val="20"/>
              </w:rPr>
            </w:pPr>
          </w:p>
        </w:tc>
      </w:tr>
      <w:tr w:rsidR="00D10504" w:rsidRPr="00517E3A" w14:paraId="0F1638E7" w14:textId="77777777" w:rsidTr="004376F8">
        <w:trPr>
          <w:trHeight w:val="1015"/>
        </w:trPr>
        <w:tc>
          <w:tcPr>
            <w:tcW w:w="709" w:type="dxa"/>
            <w:vMerge/>
          </w:tcPr>
          <w:p w14:paraId="5C580BC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38C8EC1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50FC1860" w14:textId="77777777" w:rsidTr="004376F8">
        <w:trPr>
          <w:trHeight w:val="345"/>
        </w:trPr>
        <w:tc>
          <w:tcPr>
            <w:tcW w:w="709" w:type="dxa"/>
            <w:vMerge/>
          </w:tcPr>
          <w:p w14:paraId="6291A3C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0844C311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91990CD" w14:textId="77777777" w:rsidTr="004376F8">
        <w:trPr>
          <w:trHeight w:val="345"/>
        </w:trPr>
        <w:tc>
          <w:tcPr>
            <w:tcW w:w="709" w:type="dxa"/>
            <w:vMerge/>
            <w:vAlign w:val="center"/>
          </w:tcPr>
          <w:p w14:paraId="723FF35D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</w:tcPr>
          <w:p w14:paraId="1A68247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284C59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1413578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4511947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4E79321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646" w:type="dxa"/>
          </w:tcPr>
          <w:p w14:paraId="1A841B57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7952878C" w14:textId="77777777" w:rsidTr="004376F8">
        <w:trPr>
          <w:trHeight w:val="2044"/>
        </w:trPr>
        <w:tc>
          <w:tcPr>
            <w:tcW w:w="709" w:type="dxa"/>
            <w:vMerge w:val="restart"/>
            <w:vAlign w:val="center"/>
          </w:tcPr>
          <w:p w14:paraId="44D4EB27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374E197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二</w:t>
            </w:r>
          </w:p>
          <w:p w14:paraId="4A341CC9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551" w:type="dxa"/>
            <w:gridSpan w:val="6"/>
          </w:tcPr>
          <w:p w14:paraId="4C411F17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427722F8" w14:textId="77777777" w:rsidTr="004376F8">
        <w:trPr>
          <w:trHeight w:val="1001"/>
        </w:trPr>
        <w:tc>
          <w:tcPr>
            <w:tcW w:w="709" w:type="dxa"/>
            <w:vMerge/>
          </w:tcPr>
          <w:p w14:paraId="6E27100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6B9EB448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3D83CE9E" w14:textId="77777777" w:rsidTr="004376F8">
        <w:trPr>
          <w:trHeight w:val="345"/>
        </w:trPr>
        <w:tc>
          <w:tcPr>
            <w:tcW w:w="709" w:type="dxa"/>
            <w:vMerge/>
          </w:tcPr>
          <w:p w14:paraId="6F8564D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6B79DF9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1EF6DB5" w14:textId="77777777" w:rsidTr="004376F8">
        <w:trPr>
          <w:trHeight w:val="345"/>
        </w:trPr>
        <w:tc>
          <w:tcPr>
            <w:tcW w:w="709" w:type="dxa"/>
            <w:vMerge/>
            <w:vAlign w:val="center"/>
          </w:tcPr>
          <w:p w14:paraId="049A5BBE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</w:tcPr>
          <w:p w14:paraId="30BE416B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0DE084F5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795971B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776D251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3135D86D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646" w:type="dxa"/>
          </w:tcPr>
          <w:p w14:paraId="79BC900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2071E0BC" w14:textId="77777777" w:rsidTr="004376F8">
        <w:trPr>
          <w:trHeight w:val="2595"/>
        </w:trPr>
        <w:tc>
          <w:tcPr>
            <w:tcW w:w="709" w:type="dxa"/>
            <w:vMerge w:val="restart"/>
            <w:vAlign w:val="center"/>
          </w:tcPr>
          <w:p w14:paraId="6950A61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56000144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三</w:t>
            </w:r>
          </w:p>
          <w:p w14:paraId="593D69CA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551" w:type="dxa"/>
            <w:gridSpan w:val="6"/>
          </w:tcPr>
          <w:p w14:paraId="24104D4A" w14:textId="77777777" w:rsidR="00D10504" w:rsidRPr="00517E3A" w:rsidRDefault="00D10504" w:rsidP="00C07103">
            <w:pPr>
              <w:tabs>
                <w:tab w:val="left" w:pos="720"/>
              </w:tabs>
              <w:snapToGrid w:val="0"/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3AB4BBE2" w14:textId="77777777" w:rsidTr="004376F8">
        <w:trPr>
          <w:trHeight w:val="1023"/>
        </w:trPr>
        <w:tc>
          <w:tcPr>
            <w:tcW w:w="709" w:type="dxa"/>
            <w:vMerge/>
          </w:tcPr>
          <w:p w14:paraId="4BC73F66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35D80140" w14:textId="77777777" w:rsidR="00D10504" w:rsidRPr="00517E3A" w:rsidRDefault="00D10504" w:rsidP="00077099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0C3C18C8" w14:textId="77777777" w:rsidTr="004376F8">
        <w:trPr>
          <w:trHeight w:val="345"/>
        </w:trPr>
        <w:tc>
          <w:tcPr>
            <w:tcW w:w="709" w:type="dxa"/>
            <w:vMerge/>
          </w:tcPr>
          <w:p w14:paraId="42989974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551" w:type="dxa"/>
            <w:gridSpan w:val="6"/>
          </w:tcPr>
          <w:p w14:paraId="7343D480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230A0865" w14:textId="77777777" w:rsidTr="004376F8">
        <w:trPr>
          <w:trHeight w:val="345"/>
        </w:trPr>
        <w:tc>
          <w:tcPr>
            <w:tcW w:w="709" w:type="dxa"/>
            <w:vMerge/>
            <w:vAlign w:val="center"/>
          </w:tcPr>
          <w:p w14:paraId="788F61E2" w14:textId="77777777" w:rsidR="00D10504" w:rsidRPr="00517E3A" w:rsidRDefault="00D10504" w:rsidP="004F5D4F">
            <w:pPr>
              <w:pStyle w:val="ab"/>
              <w:spacing w:line="44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</w:tcPr>
          <w:p w14:paraId="2FAB01E8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4E74DCD9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74495A2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3D157F63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7CC4C95C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646" w:type="dxa"/>
          </w:tcPr>
          <w:p w14:paraId="246DCACE" w14:textId="77777777" w:rsidR="00D10504" w:rsidRPr="00517E3A" w:rsidRDefault="00D10504" w:rsidP="004F5D4F">
            <w:pPr>
              <w:tabs>
                <w:tab w:val="left" w:pos="720"/>
              </w:tabs>
              <w:spacing w:line="440" w:lineRule="exac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</w:tbl>
    <w:p w14:paraId="52F0D013" w14:textId="77777777" w:rsidR="00811A16" w:rsidRPr="00B8356C" w:rsidRDefault="00B8356C">
      <w:pPr>
        <w:rPr>
          <w:rFonts w:ascii="華康細圓體" w:eastAsia="華康細圓體"/>
        </w:rPr>
      </w:pPr>
      <w:r w:rsidRPr="00B8356C">
        <w:rPr>
          <w:rFonts w:ascii="華康細圓體" w:eastAsia="華康細圓體" w:hint="eastAsia"/>
        </w:rPr>
        <w:t>(可自行增減列數)</w:t>
      </w:r>
    </w:p>
    <w:p w14:paraId="7B6B4A61" w14:textId="77777777" w:rsidR="00811A16" w:rsidRDefault="00811A16"/>
    <w:sectPr w:rsidR="00811A16" w:rsidSect="0083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6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C10" w14:textId="77777777" w:rsidR="00993EED" w:rsidRDefault="00993EED" w:rsidP="00811A16">
      <w:pPr>
        <w:spacing w:line="240" w:lineRule="auto"/>
      </w:pPr>
      <w:r>
        <w:separator/>
      </w:r>
    </w:p>
  </w:endnote>
  <w:endnote w:type="continuationSeparator" w:id="0">
    <w:p w14:paraId="625B9FCE" w14:textId="77777777" w:rsidR="00993EED" w:rsidRDefault="00993EED" w:rsidP="0081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A2DE" w14:textId="77777777" w:rsidR="00BB56B2" w:rsidRDefault="00BB5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F952" w14:textId="77777777" w:rsidR="00811A16" w:rsidRDefault="00811A16">
    <w:pPr>
      <w:pStyle w:val="a5"/>
      <w:jc w:val="right"/>
    </w:pPr>
  </w:p>
  <w:p w14:paraId="57FA9448" w14:textId="77777777" w:rsidR="00811A16" w:rsidRDefault="00811A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FA07" w14:textId="77777777" w:rsidR="00BB56B2" w:rsidRDefault="00BB5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17D3" w14:textId="77777777" w:rsidR="00993EED" w:rsidRDefault="00993EED" w:rsidP="00811A16">
      <w:pPr>
        <w:spacing w:line="240" w:lineRule="auto"/>
      </w:pPr>
      <w:r>
        <w:separator/>
      </w:r>
    </w:p>
  </w:footnote>
  <w:footnote w:type="continuationSeparator" w:id="0">
    <w:p w14:paraId="43CB10E0" w14:textId="77777777" w:rsidR="00993EED" w:rsidRDefault="00993EED" w:rsidP="00811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7561" w14:textId="77777777" w:rsidR="00BB56B2" w:rsidRDefault="00BB56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F3AF" w14:textId="705071C4" w:rsidR="00811A16" w:rsidRPr="00FE2926" w:rsidRDefault="00FE2926" w:rsidP="00FE2926">
    <w:pPr>
      <w:pStyle w:val="a3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2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>
      <w:rPr>
        <w:rFonts w:ascii="華康細圓體" w:eastAsia="華康細圓體" w:hint="eastAsia"/>
        <w:b/>
        <w:bdr w:val="single" w:sz="4" w:space="0" w:color="auto"/>
      </w:rPr>
      <w:t>行程表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                            </w:t>
    </w:r>
    <w:r>
      <w:rPr>
        <w:rFonts w:ascii="華康細圓體" w:eastAsia="華康細圓體" w:hint="eastAsia"/>
      </w:rPr>
      <w:t xml:space="preserve">             </w:t>
    </w:r>
    <w:r w:rsidRPr="00F07145">
      <w:rPr>
        <w:rFonts w:ascii="華康細圓體" w:eastAsia="華康細圓體" w:hint="eastAsia"/>
      </w:rPr>
      <w:t xml:space="preserve">             第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PAGE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1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 共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NUMPAGES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3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33C" w14:textId="77777777" w:rsidR="00BB56B2" w:rsidRDefault="00BB56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1C"/>
    <w:multiLevelType w:val="hybridMultilevel"/>
    <w:tmpl w:val="B036B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54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6"/>
    <w:rsid w:val="0001065E"/>
    <w:rsid w:val="00032821"/>
    <w:rsid w:val="00067EB4"/>
    <w:rsid w:val="00077099"/>
    <w:rsid w:val="000C2B24"/>
    <w:rsid w:val="000D67BE"/>
    <w:rsid w:val="0011331B"/>
    <w:rsid w:val="001E3DF3"/>
    <w:rsid w:val="001F57ED"/>
    <w:rsid w:val="002103A7"/>
    <w:rsid w:val="00267BB3"/>
    <w:rsid w:val="00287E3A"/>
    <w:rsid w:val="002E5A57"/>
    <w:rsid w:val="002F2A38"/>
    <w:rsid w:val="003146D4"/>
    <w:rsid w:val="003169F5"/>
    <w:rsid w:val="00381791"/>
    <w:rsid w:val="003A0C31"/>
    <w:rsid w:val="003A157A"/>
    <w:rsid w:val="003D13B6"/>
    <w:rsid w:val="004376F8"/>
    <w:rsid w:val="0044654B"/>
    <w:rsid w:val="0045484A"/>
    <w:rsid w:val="00494FCB"/>
    <w:rsid w:val="004E4C9C"/>
    <w:rsid w:val="00517E3A"/>
    <w:rsid w:val="00520A52"/>
    <w:rsid w:val="00546DB3"/>
    <w:rsid w:val="00571D6E"/>
    <w:rsid w:val="00583BD2"/>
    <w:rsid w:val="006161A6"/>
    <w:rsid w:val="0061673A"/>
    <w:rsid w:val="006A5D3E"/>
    <w:rsid w:val="006B10C9"/>
    <w:rsid w:val="007358E3"/>
    <w:rsid w:val="007664F7"/>
    <w:rsid w:val="00781E83"/>
    <w:rsid w:val="007940DC"/>
    <w:rsid w:val="00811A16"/>
    <w:rsid w:val="00830E12"/>
    <w:rsid w:val="00830FF0"/>
    <w:rsid w:val="00833AEC"/>
    <w:rsid w:val="00870230"/>
    <w:rsid w:val="008F741B"/>
    <w:rsid w:val="00902087"/>
    <w:rsid w:val="00902204"/>
    <w:rsid w:val="00913279"/>
    <w:rsid w:val="00993EED"/>
    <w:rsid w:val="009A2DE2"/>
    <w:rsid w:val="009E72B0"/>
    <w:rsid w:val="00A24CBD"/>
    <w:rsid w:val="00A31B9B"/>
    <w:rsid w:val="00A45DDA"/>
    <w:rsid w:val="00AB427B"/>
    <w:rsid w:val="00AD65D4"/>
    <w:rsid w:val="00B26153"/>
    <w:rsid w:val="00B66CEC"/>
    <w:rsid w:val="00B8356C"/>
    <w:rsid w:val="00BB56B2"/>
    <w:rsid w:val="00BE7569"/>
    <w:rsid w:val="00C07103"/>
    <w:rsid w:val="00CC2B2A"/>
    <w:rsid w:val="00CD2F9E"/>
    <w:rsid w:val="00CE196B"/>
    <w:rsid w:val="00D10504"/>
    <w:rsid w:val="00D44F17"/>
    <w:rsid w:val="00D75FF1"/>
    <w:rsid w:val="00D86505"/>
    <w:rsid w:val="00DA5AA2"/>
    <w:rsid w:val="00DA77B9"/>
    <w:rsid w:val="00DD1A57"/>
    <w:rsid w:val="00DD1D07"/>
    <w:rsid w:val="00E0006F"/>
    <w:rsid w:val="00E05CA6"/>
    <w:rsid w:val="00E86803"/>
    <w:rsid w:val="00E86856"/>
    <w:rsid w:val="00F00F34"/>
    <w:rsid w:val="00F11976"/>
    <w:rsid w:val="00F54BF8"/>
    <w:rsid w:val="00F557DB"/>
    <w:rsid w:val="00F6471A"/>
    <w:rsid w:val="00FA1EE3"/>
    <w:rsid w:val="00FB5AC3"/>
    <w:rsid w:val="00FC40B3"/>
    <w:rsid w:val="00FD0CFD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E5E3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A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A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A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1A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11A16"/>
    <w:pPr>
      <w:ind w:leftChars="200" w:left="480"/>
    </w:pPr>
  </w:style>
  <w:style w:type="paragraph" w:styleId="ab">
    <w:name w:val="Plain Text"/>
    <w:basedOn w:val="a"/>
    <w:link w:val="ac"/>
    <w:rsid w:val="00D10504"/>
    <w:pPr>
      <w:spacing w:line="240" w:lineRule="auto"/>
    </w:pPr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10504"/>
    <w:rPr>
      <w:rFonts w:ascii="細明體" w:eastAsia="細明體" w:hAnsi="Courier New" w:cs="Courier New"/>
      <w:szCs w:val="24"/>
    </w:rPr>
  </w:style>
  <w:style w:type="character" w:styleId="ad">
    <w:name w:val="page number"/>
    <w:basedOn w:val="a0"/>
    <w:rsid w:val="00F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9</cp:revision>
  <cp:lastPrinted>2023-05-02T05:53:00Z</cp:lastPrinted>
  <dcterms:created xsi:type="dcterms:W3CDTF">2023-07-10T06:20:00Z</dcterms:created>
  <dcterms:modified xsi:type="dcterms:W3CDTF">2024-07-04T08:59:00Z</dcterms:modified>
</cp:coreProperties>
</file>